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9C6" w:rsidRDefault="003739C6">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3739C6">
        <w:tblPrEx>
          <w:tblCellMar>
            <w:bottom w:w="0" w:type="dxa"/>
          </w:tblCellMar>
        </w:tblPrEx>
        <w:tc>
          <w:tcPr>
            <w:tcW w:w="0" w:type="auto"/>
            <w:shd w:val="clear" w:color="auto" w:fill="EFEFEF"/>
          </w:tcPr>
          <w:p w:rsidR="003739C6" w:rsidRDefault="00BA1A5A">
            <w:pPr>
              <w:spacing w:after="0"/>
            </w:pPr>
            <w:r>
              <w:rPr>
                <w:rFonts w:ascii="Lato Black"/>
                <w:b/>
              </w:rPr>
              <w:t>Policy 200.01: Organization of the Board of Directors</w:t>
            </w:r>
          </w:p>
        </w:tc>
        <w:tc>
          <w:tcPr>
            <w:tcW w:w="1000" w:type="pct"/>
            <w:shd w:val="clear" w:color="auto" w:fill="EFEFEF"/>
          </w:tcPr>
          <w:p w:rsidR="003739C6" w:rsidRDefault="00BA1A5A">
            <w:r>
              <w:rPr>
                <w:rFonts w:ascii="Lato Black"/>
                <w:b/>
              </w:rPr>
              <w:t xml:space="preserve">Status: </w:t>
            </w:r>
            <w:r>
              <w:rPr>
                <w:rFonts w:ascii="Lato"/>
              </w:rPr>
              <w:t>ADOPTED</w:t>
            </w:r>
          </w:p>
        </w:tc>
      </w:tr>
      <w:tr w:rsidR="003739C6">
        <w:tblPrEx>
          <w:tblCellMar>
            <w:bottom w:w="0" w:type="dxa"/>
          </w:tblCellMar>
        </w:tblPrEx>
        <w:tc>
          <w:tcPr>
            <w:tcW w:w="0" w:type="auto"/>
            <w:shd w:val="clear" w:color="auto" w:fill="EFEFEF"/>
          </w:tcPr>
          <w:p w:rsidR="003739C6" w:rsidRDefault="00BA1A5A">
            <w:r>
              <w:rPr>
                <w:rFonts w:ascii="Lato Black"/>
                <w:b/>
                <w:sz w:val="18"/>
              </w:rPr>
              <w:t xml:space="preserve">Original Adopted Date: </w:t>
            </w:r>
            <w:r>
              <w:rPr>
                <w:rFonts w:ascii="Lato"/>
                <w:sz w:val="18"/>
              </w:rPr>
              <w:t>12/17/2021</w:t>
            </w:r>
            <w:r>
              <w:rPr>
                <w:rFonts w:ascii="Lato Black"/>
                <w:b/>
                <w:sz w:val="18"/>
              </w:rPr>
              <w:t xml:space="preserve"> | Last Revised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3739C6" w:rsidRDefault="003739C6">
            <w:pPr>
              <w:spacing w:after="0"/>
            </w:pPr>
          </w:p>
        </w:tc>
      </w:tr>
    </w:tbl>
    <w:p w:rsidR="003739C6" w:rsidRDefault="003739C6">
      <w:pPr>
        <w:spacing w:after="30"/>
        <w:jc w:val="right"/>
      </w:pPr>
    </w:p>
    <w:p w:rsidR="00000000" w:rsidRDefault="00BA1A5A">
      <w:pPr>
        <w:divId w:val="1929996833"/>
        <w:rPr>
          <w:rFonts w:ascii="Lato" w:eastAsia="Times New Roman" w:hAnsi="Lato"/>
        </w:rPr>
      </w:pPr>
      <w:proofErr w:type="gramStart"/>
      <w:r>
        <w:rPr>
          <w:rFonts w:ascii="Lato" w:eastAsia="Times New Roman" w:hAnsi="Lato"/>
        </w:rPr>
        <w:t xml:space="preserve">The  </w:t>
      </w:r>
      <w:r w:rsidR="00EA1404">
        <w:rPr>
          <w:rFonts w:ascii="Lato" w:eastAsia="Times New Roman" w:hAnsi="Lato"/>
        </w:rPr>
        <w:t>Tri</w:t>
      </w:r>
      <w:proofErr w:type="gramEnd"/>
      <w:r w:rsidR="00EA1404">
        <w:rPr>
          <w:rFonts w:ascii="Lato" w:eastAsia="Times New Roman" w:hAnsi="Lato"/>
        </w:rPr>
        <w:t xml:space="preserve">-County </w:t>
      </w:r>
      <w:r>
        <w:rPr>
          <w:rFonts w:ascii="Lato" w:eastAsia="Times New Roman" w:hAnsi="Lato"/>
        </w:rPr>
        <w:t xml:space="preserve">Community School District board is authorized by and derives its organization from Iowa law.  The board will consist of </w:t>
      </w:r>
      <w:r w:rsidR="00EA1404">
        <w:rPr>
          <w:rStyle w:val="Emphasis"/>
          <w:rFonts w:ascii="Lato" w:eastAsia="Times New Roman" w:hAnsi="Lato"/>
          <w:shd w:val="clear" w:color="auto" w:fill="D9EAD3"/>
        </w:rPr>
        <w:t>[5</w:t>
      </w:r>
      <w:bookmarkStart w:id="0" w:name="_GoBack"/>
      <w:bookmarkEnd w:id="0"/>
      <w:r>
        <w:rPr>
          <w:rStyle w:val="Emphasis"/>
          <w:rFonts w:ascii="Lato" w:eastAsia="Times New Roman" w:hAnsi="Lato"/>
          <w:shd w:val="clear" w:color="auto" w:fill="D9EAD3"/>
        </w:rPr>
        <w:t>]</w:t>
      </w:r>
      <w:r>
        <w:rPr>
          <w:rFonts w:ascii="Lato" w:eastAsia="Times New Roman" w:hAnsi="Lato"/>
        </w:rPr>
        <w:t xml:space="preserve"> board members.  Board members are elected</w:t>
      </w:r>
      <w:r>
        <w:rPr>
          <w:rStyle w:val="Emphasis"/>
          <w:rFonts w:ascii="Lato" w:eastAsia="Times New Roman" w:hAnsi="Lato"/>
          <w:shd w:val="clear" w:color="auto" w:fill="D9EAD3"/>
        </w:rPr>
        <w:t xml:space="preserve"> [by director district, at-large or at-large by director district]</w:t>
      </w:r>
      <w:r>
        <w:rPr>
          <w:rFonts w:ascii="Lato" w:eastAsia="Times New Roman" w:hAnsi="Lato"/>
        </w:rPr>
        <w:t>.</w:t>
      </w:r>
      <w:r>
        <w:rPr>
          <w:rFonts w:ascii="Lato" w:eastAsia="Times New Roman" w:hAnsi="Lato"/>
        </w:rPr>
        <w:br/>
      </w:r>
      <w:r>
        <w:rPr>
          <w:rFonts w:ascii="Lato" w:eastAsia="Times New Roman" w:hAnsi="Lato"/>
        </w:rPr>
        <w:br/>
      </w:r>
      <w:r>
        <w:rPr>
          <w:rFonts w:ascii="Lato" w:eastAsia="Times New Roman" w:hAnsi="Lato"/>
        </w:rPr>
        <w:t>The board is organized for the purpose of setting policy and providing general direction for the school district.  The board will hold its organizational meeting at or before the first regular meeting following the canvass of votes.  The retiring board wil</w:t>
      </w:r>
      <w:r>
        <w:rPr>
          <w:rFonts w:ascii="Lato" w:eastAsia="Times New Roman" w:hAnsi="Lato"/>
        </w:rPr>
        <w:t>l transfer materials, including the board policy manual, and responsibility to the new board.</w:t>
      </w:r>
      <w:r>
        <w:rPr>
          <w:rFonts w:ascii="Lato" w:eastAsia="Times New Roman" w:hAnsi="Lato"/>
        </w:rPr>
        <w:br/>
      </w:r>
      <w:r>
        <w:rPr>
          <w:rFonts w:ascii="Lato" w:eastAsia="Times New Roman" w:hAnsi="Lato"/>
        </w:rPr>
        <w:br/>
        <w:t>The organizational meeting allows the outgoing board to approve minutes of its previous meetings, complete unfinished business and review the school election res</w:t>
      </w:r>
      <w:r>
        <w:rPr>
          <w:rFonts w:ascii="Lato" w:eastAsia="Times New Roman" w:hAnsi="Lato"/>
        </w:rPr>
        <w:t xml:space="preserve">ults.  The retiring board will adjourn and the new board will then begin.  The </w:t>
      </w:r>
      <w:r>
        <w:rPr>
          <w:rFonts w:ascii="Lato" w:eastAsia="Times New Roman" w:hAnsi="Lato"/>
          <w:u w:val="single"/>
          <w:shd w:val="clear" w:color="auto" w:fill="D9EAD3"/>
        </w:rPr>
        <w:t xml:space="preserve">                                        </w:t>
      </w:r>
      <w:r>
        <w:rPr>
          <w:rFonts w:ascii="Lato" w:eastAsia="Times New Roman" w:hAnsi="Lato"/>
        </w:rPr>
        <w:t xml:space="preserve"> will administer the oath of office to the newly-elected board members.  The </w:t>
      </w:r>
      <w:r>
        <w:rPr>
          <w:rFonts w:ascii="Lato" w:eastAsia="Times New Roman" w:hAnsi="Lato"/>
          <w:u w:val="single"/>
          <w:shd w:val="clear" w:color="auto" w:fill="D9EAD3"/>
        </w:rPr>
        <w:t>                                       </w:t>
      </w:r>
      <w:r>
        <w:rPr>
          <w:rFonts w:ascii="Lato" w:eastAsia="Times New Roman" w:hAnsi="Lato"/>
        </w:rPr>
        <w:t xml:space="preserve"> will preside while t</w:t>
      </w:r>
      <w:r>
        <w:rPr>
          <w:rFonts w:ascii="Lato" w:eastAsia="Times New Roman" w:hAnsi="Lato"/>
        </w:rPr>
        <w:t>he new board elects the president and vice-president of the new board.</w:t>
      </w:r>
      <w:r>
        <w:rPr>
          <w:rFonts w:ascii="Lato" w:eastAsia="Times New Roman" w:hAnsi="Lato"/>
        </w:rPr>
        <w:br/>
      </w:r>
      <w:r>
        <w:rPr>
          <w:rFonts w:ascii="Lato" w:eastAsia="Times New Roman" w:hAnsi="Lato"/>
        </w:rPr>
        <w:br/>
      </w:r>
      <w:r>
        <w:rPr>
          <w:rFonts w:ascii="Lato" w:eastAsia="Times New Roman" w:hAnsi="Lato"/>
        </w:rPr>
        <w:br/>
        <w:t xml:space="preserve">  </w:t>
      </w:r>
    </w:p>
    <w:p w:rsidR="00000000" w:rsidRDefault="00BA1A5A">
      <w:pPr>
        <w:shd w:val="clear" w:color="auto" w:fill="EEEEEE"/>
        <w:divId w:val="777718948"/>
        <w:rPr>
          <w:rFonts w:ascii="Lato" w:eastAsia="Times New Roman" w:hAnsi="Lato"/>
        </w:rPr>
      </w:pPr>
      <w:r>
        <w:rPr>
          <w:rStyle w:val="Strong"/>
          <w:rFonts w:ascii="Lato" w:eastAsia="Times New Roman" w:hAnsi="Lato"/>
          <w:i/>
          <w:iCs/>
        </w:rPr>
        <w:t>NOTE: Iowa law establishes the organizational meeting at or before the first regular meeting following the canvass of votes.  </w:t>
      </w:r>
      <w:r>
        <w:rPr>
          <w:rFonts w:ascii="Lato" w:eastAsia="Times New Roman" w:hAnsi="Lato"/>
          <w:b/>
          <w:bCs/>
          <w:i/>
          <w:iCs/>
        </w:rPr>
        <w:br/>
      </w:r>
      <w:r>
        <w:rPr>
          <w:rFonts w:ascii="Lato" w:eastAsia="Times New Roman" w:hAnsi="Lato"/>
          <w:b/>
          <w:bCs/>
          <w:i/>
          <w:iCs/>
        </w:rPr>
        <w:br/>
      </w:r>
      <w:r>
        <w:rPr>
          <w:rStyle w:val="Strong"/>
          <w:rFonts w:ascii="Lato" w:eastAsia="Times New Roman" w:hAnsi="Lato"/>
          <w:i/>
          <w:iCs/>
        </w:rPr>
        <w:t>Board members elected at a general election must qua</w:t>
      </w:r>
      <w:r>
        <w:rPr>
          <w:rStyle w:val="Strong"/>
          <w:rFonts w:ascii="Lato" w:eastAsia="Times New Roman" w:hAnsi="Lato"/>
          <w:i/>
          <w:iCs/>
        </w:rPr>
        <w:t>lify at or before the organizational meeting. </w:t>
      </w:r>
    </w:p>
    <w:p w:rsidR="00000000" w:rsidRDefault="00BA1A5A">
      <w:pPr>
        <w:divId w:val="1929996833"/>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929996833"/>
          <w:tblCellSpacing w:w="0" w:type="dxa"/>
        </w:trPr>
        <w:tc>
          <w:tcPr>
            <w:tcW w:w="1875" w:type="dxa"/>
            <w:hideMark/>
          </w:tcPr>
          <w:p w:rsidR="00000000" w:rsidRDefault="00BA1A5A">
            <w:pPr>
              <w:rPr>
                <w:rFonts w:ascii="Lato" w:eastAsia="Times New Roman" w:hAnsi="Lato"/>
              </w:rPr>
            </w:pPr>
            <w:r>
              <w:rPr>
                <w:rFonts w:ascii="Lato" w:eastAsia="Times New Roman" w:hAnsi="Lato"/>
              </w:rPr>
              <w:t>Legal Reference:</w:t>
            </w:r>
          </w:p>
        </w:tc>
        <w:tc>
          <w:tcPr>
            <w:tcW w:w="0" w:type="auto"/>
            <w:hideMark/>
          </w:tcPr>
          <w:p w:rsidR="00000000" w:rsidRDefault="00BA1A5A">
            <w:pPr>
              <w:rPr>
                <w:rFonts w:ascii="Lato" w:eastAsia="Times New Roman" w:hAnsi="Lato"/>
              </w:rPr>
            </w:pPr>
            <w:r>
              <w:rPr>
                <w:rFonts w:ascii="Lato" w:eastAsia="Times New Roman" w:hAnsi="Lato"/>
              </w:rPr>
              <w:t>Iowa Code §§ 274.2; 275.23A; 277.23, .28, .31; 279.1, .5, .7, .8, .33.</w:t>
            </w:r>
            <w:r>
              <w:rPr>
                <w:rFonts w:ascii="Lato" w:eastAsia="Times New Roman" w:hAnsi="Lato"/>
              </w:rPr>
              <w:br/>
              <w:t>281 I.A.C. 12.3(2).</w:t>
            </w:r>
          </w:p>
        </w:tc>
      </w:tr>
    </w:tbl>
    <w:p w:rsidR="00000000" w:rsidRDefault="00BA1A5A">
      <w:pPr>
        <w:divId w:val="1929996833"/>
        <w:rPr>
          <w:rFonts w:eastAsia="Times New Roman"/>
        </w:rPr>
      </w:pPr>
    </w:p>
    <w:p w:rsidR="003739C6" w:rsidRDefault="003739C6">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739C6">
        <w:tblPrEx>
          <w:tblCellMar>
            <w:top w:w="0" w:type="dxa"/>
            <w:bottom w:w="0" w:type="dxa"/>
          </w:tblCellMar>
        </w:tblPrEx>
        <w:tc>
          <w:tcPr>
            <w:tcW w:w="4017" w:type="dxa"/>
          </w:tcPr>
          <w:p w:rsidR="003739C6" w:rsidRDefault="00BA1A5A">
            <w:pPr>
              <w:spacing w:after="0"/>
            </w:pPr>
            <w:r>
              <w:rPr>
                <w:rFonts w:ascii="Lato Black"/>
                <w:b/>
              </w:rPr>
              <w:t>I.C. Iowa Code</w:t>
            </w:r>
          </w:p>
        </w:tc>
        <w:tc>
          <w:tcPr>
            <w:tcW w:w="5961" w:type="dxa"/>
          </w:tcPr>
          <w:p w:rsidR="003739C6" w:rsidRDefault="00BA1A5A">
            <w:pPr>
              <w:spacing w:after="0"/>
            </w:pPr>
            <w:r>
              <w:rPr>
                <w:rFonts w:ascii="Lato Black"/>
                <w:b/>
              </w:rPr>
              <w:t>Description</w:t>
            </w:r>
          </w:p>
        </w:tc>
      </w:tr>
      <w:tr w:rsidR="003739C6">
        <w:tblPrEx>
          <w:tblCellMar>
            <w:top w:w="0" w:type="dxa"/>
            <w:bottom w:w="0" w:type="dxa"/>
          </w:tblCellMar>
        </w:tblPrEx>
        <w:tc>
          <w:tcPr>
            <w:tcW w:w="4017" w:type="dxa"/>
          </w:tcPr>
          <w:p w:rsidR="003739C6" w:rsidRDefault="00BA1A5A">
            <w:pPr>
              <w:spacing w:after="0"/>
            </w:pPr>
            <w:r>
              <w:rPr>
                <w:rFonts w:ascii="Lato"/>
              </w:rPr>
              <w:t xml:space="preserve">Iowa Code  </w:t>
            </w:r>
            <w:r>
              <w:rPr>
                <w:rFonts w:ascii="Lato"/>
              </w:rPr>
              <w:t>§</w:t>
            </w:r>
            <w:r>
              <w:rPr>
                <w:rFonts w:ascii="Lato"/>
              </w:rPr>
              <w:t xml:space="preserve"> 274.2</w:t>
            </w:r>
          </w:p>
        </w:tc>
        <w:tc>
          <w:tcPr>
            <w:tcW w:w="5961" w:type="dxa"/>
          </w:tcPr>
          <w:p w:rsidR="003739C6" w:rsidRDefault="00BA1A5A">
            <w:hyperlink r:id="rId4" w:docLocation="https://www.legis.iowa.gov/docs/code/274.2.pdf">
              <w:r>
                <w:rPr>
                  <w:rFonts w:ascii="Lato"/>
                  <w:color w:val="0563C1" w:themeColor="hyperlink"/>
                  <w:u w:val="single"/>
                </w:rPr>
                <w:t>School Districts</w:t>
              </w:r>
            </w:hyperlink>
          </w:p>
        </w:tc>
      </w:tr>
      <w:tr w:rsidR="003739C6">
        <w:tblPrEx>
          <w:tblCellMar>
            <w:top w:w="0" w:type="dxa"/>
            <w:bottom w:w="0" w:type="dxa"/>
          </w:tblCellMar>
        </w:tblPrEx>
        <w:tc>
          <w:tcPr>
            <w:tcW w:w="4017" w:type="dxa"/>
          </w:tcPr>
          <w:p w:rsidR="003739C6" w:rsidRDefault="00BA1A5A">
            <w:pPr>
              <w:spacing w:after="0"/>
            </w:pPr>
            <w:r>
              <w:rPr>
                <w:rFonts w:ascii="Lato"/>
              </w:rPr>
              <w:t xml:space="preserve">Iowa Code  </w:t>
            </w:r>
            <w:r>
              <w:rPr>
                <w:rFonts w:ascii="Lato"/>
              </w:rPr>
              <w:t>§</w:t>
            </w:r>
            <w:r>
              <w:rPr>
                <w:rFonts w:ascii="Lato"/>
              </w:rPr>
              <w:t xml:space="preserve"> 275.23A</w:t>
            </w:r>
          </w:p>
        </w:tc>
        <w:tc>
          <w:tcPr>
            <w:tcW w:w="5961" w:type="dxa"/>
          </w:tcPr>
          <w:p w:rsidR="003739C6" w:rsidRDefault="00BA1A5A">
            <w:hyperlink r:id="rId5" w:docLocation="https://www.legis.iowa.gov/docs/code/275.23A.pdf">
              <w:r>
                <w:rPr>
                  <w:rFonts w:ascii="Lato"/>
                  <w:color w:val="0563C1" w:themeColor="hyperlink"/>
                  <w:u w:val="single"/>
                </w:rPr>
                <w:t>Redistricting Following Federal Decennial Census</w:t>
              </w:r>
            </w:hyperlink>
          </w:p>
        </w:tc>
      </w:tr>
      <w:tr w:rsidR="003739C6">
        <w:tblPrEx>
          <w:tblCellMar>
            <w:top w:w="0" w:type="dxa"/>
            <w:bottom w:w="0" w:type="dxa"/>
          </w:tblCellMar>
        </w:tblPrEx>
        <w:tc>
          <w:tcPr>
            <w:tcW w:w="4017" w:type="dxa"/>
          </w:tcPr>
          <w:p w:rsidR="003739C6" w:rsidRDefault="00BA1A5A">
            <w:pPr>
              <w:spacing w:after="0"/>
            </w:pPr>
            <w:r>
              <w:rPr>
                <w:rFonts w:ascii="Lato"/>
              </w:rPr>
              <w:t xml:space="preserve">Iowa Code  </w:t>
            </w:r>
            <w:r>
              <w:rPr>
                <w:rFonts w:ascii="Lato"/>
              </w:rPr>
              <w:t>§</w:t>
            </w:r>
            <w:r>
              <w:rPr>
                <w:rFonts w:ascii="Lato"/>
              </w:rPr>
              <w:t xml:space="preserve"> 277.23</w:t>
            </w:r>
          </w:p>
        </w:tc>
        <w:tc>
          <w:tcPr>
            <w:tcW w:w="5961" w:type="dxa"/>
          </w:tcPr>
          <w:p w:rsidR="003739C6" w:rsidRDefault="00BA1A5A">
            <w:hyperlink r:id="rId6" w:docLocation="https://www.legis.iowa.gov/docs/code/277.23.pdf">
              <w:r>
                <w:rPr>
                  <w:rFonts w:ascii="Lato"/>
                  <w:color w:val="0563C1" w:themeColor="hyperlink"/>
                  <w:u w:val="single"/>
                </w:rPr>
                <w:t>School Elections - Directors</w:t>
              </w:r>
            </w:hyperlink>
          </w:p>
        </w:tc>
      </w:tr>
      <w:tr w:rsidR="003739C6">
        <w:tblPrEx>
          <w:tblCellMar>
            <w:top w:w="0" w:type="dxa"/>
            <w:bottom w:w="0" w:type="dxa"/>
          </w:tblCellMar>
        </w:tblPrEx>
        <w:tc>
          <w:tcPr>
            <w:tcW w:w="4017" w:type="dxa"/>
          </w:tcPr>
          <w:p w:rsidR="003739C6" w:rsidRDefault="00BA1A5A">
            <w:pPr>
              <w:spacing w:after="0"/>
            </w:pPr>
            <w:r>
              <w:rPr>
                <w:rFonts w:ascii="Lato"/>
              </w:rPr>
              <w:t xml:space="preserve">Iowa Code  </w:t>
            </w:r>
            <w:r>
              <w:rPr>
                <w:rFonts w:ascii="Lato"/>
              </w:rPr>
              <w:t>§</w:t>
            </w:r>
            <w:r>
              <w:rPr>
                <w:rFonts w:ascii="Lato"/>
              </w:rPr>
              <w:t xml:space="preserve"> 277.28</w:t>
            </w:r>
          </w:p>
        </w:tc>
        <w:tc>
          <w:tcPr>
            <w:tcW w:w="5961" w:type="dxa"/>
          </w:tcPr>
          <w:p w:rsidR="003739C6" w:rsidRDefault="00BA1A5A">
            <w:hyperlink r:id="rId7" w:docLocation="https://www.legis.iowa.gov/docs/code/277.28.pdf">
              <w:r>
                <w:rPr>
                  <w:rFonts w:ascii="Lato"/>
                  <w:color w:val="0563C1" w:themeColor="hyperlink"/>
                  <w:u w:val="single"/>
                </w:rPr>
                <w:t>School Elections - Oath</w:t>
              </w:r>
            </w:hyperlink>
          </w:p>
        </w:tc>
      </w:tr>
      <w:tr w:rsidR="003739C6">
        <w:tblPrEx>
          <w:tblCellMar>
            <w:top w:w="0" w:type="dxa"/>
            <w:bottom w:w="0" w:type="dxa"/>
          </w:tblCellMar>
        </w:tblPrEx>
        <w:tc>
          <w:tcPr>
            <w:tcW w:w="4017" w:type="dxa"/>
          </w:tcPr>
          <w:p w:rsidR="003739C6" w:rsidRDefault="00BA1A5A">
            <w:pPr>
              <w:spacing w:after="0"/>
            </w:pPr>
            <w:r>
              <w:rPr>
                <w:rFonts w:ascii="Lato"/>
              </w:rPr>
              <w:t>Iowa Co</w:t>
            </w:r>
            <w:r>
              <w:rPr>
                <w:rFonts w:ascii="Lato"/>
              </w:rPr>
              <w:t xml:space="preserve">de  </w:t>
            </w:r>
            <w:r>
              <w:rPr>
                <w:rFonts w:ascii="Lato"/>
              </w:rPr>
              <w:t>§</w:t>
            </w:r>
            <w:r>
              <w:rPr>
                <w:rFonts w:ascii="Lato"/>
              </w:rPr>
              <w:t xml:space="preserve"> 277.31</w:t>
            </w:r>
          </w:p>
        </w:tc>
        <w:tc>
          <w:tcPr>
            <w:tcW w:w="5961" w:type="dxa"/>
          </w:tcPr>
          <w:p w:rsidR="003739C6" w:rsidRDefault="00BA1A5A">
            <w:hyperlink r:id="rId8" w:docLocation="https://www.legis.iowa.gov/docs/code/277.31.pdf">
              <w:r>
                <w:rPr>
                  <w:rFonts w:ascii="Lato"/>
                  <w:color w:val="0563C1" w:themeColor="hyperlink"/>
                  <w:u w:val="single"/>
                </w:rPr>
                <w:t>School Elections - Surrendering Office</w:t>
              </w:r>
            </w:hyperlink>
          </w:p>
        </w:tc>
      </w:tr>
      <w:tr w:rsidR="003739C6">
        <w:tblPrEx>
          <w:tblCellMar>
            <w:top w:w="0" w:type="dxa"/>
            <w:bottom w:w="0" w:type="dxa"/>
          </w:tblCellMar>
        </w:tblPrEx>
        <w:tc>
          <w:tcPr>
            <w:tcW w:w="4017" w:type="dxa"/>
          </w:tcPr>
          <w:p w:rsidR="003739C6" w:rsidRDefault="00BA1A5A">
            <w:pPr>
              <w:spacing w:after="0"/>
            </w:pPr>
            <w:r>
              <w:rPr>
                <w:rFonts w:ascii="Lato"/>
              </w:rPr>
              <w:t xml:space="preserve">Iowa Code  </w:t>
            </w:r>
            <w:r>
              <w:rPr>
                <w:rFonts w:ascii="Lato"/>
              </w:rPr>
              <w:t>§</w:t>
            </w:r>
            <w:r>
              <w:rPr>
                <w:rFonts w:ascii="Lato"/>
              </w:rPr>
              <w:t xml:space="preserve"> 279.7</w:t>
            </w:r>
          </w:p>
        </w:tc>
        <w:tc>
          <w:tcPr>
            <w:tcW w:w="5961" w:type="dxa"/>
          </w:tcPr>
          <w:p w:rsidR="003739C6" w:rsidRDefault="00BA1A5A">
            <w:hyperlink r:id="rId9" w:docLocation="https://www.legis.iowa.gov/docs/code/279.7.pdf">
              <w:r>
                <w:rPr>
                  <w:rFonts w:ascii="Lato"/>
                  <w:color w:val="0563C1" w:themeColor="hyperlink"/>
                  <w:u w:val="single"/>
                </w:rPr>
                <w:t>Directors - Powers and Duties-Vacancies-Special Election</w:t>
              </w:r>
            </w:hyperlink>
          </w:p>
        </w:tc>
      </w:tr>
      <w:tr w:rsidR="003739C6">
        <w:tblPrEx>
          <w:tblCellMar>
            <w:top w:w="0" w:type="dxa"/>
            <w:bottom w:w="0" w:type="dxa"/>
          </w:tblCellMar>
        </w:tblPrEx>
        <w:tc>
          <w:tcPr>
            <w:tcW w:w="4017" w:type="dxa"/>
          </w:tcPr>
          <w:p w:rsidR="003739C6" w:rsidRDefault="00BA1A5A">
            <w:pPr>
              <w:spacing w:after="0"/>
            </w:pPr>
            <w:r>
              <w:rPr>
                <w:rFonts w:ascii="Lato"/>
              </w:rPr>
              <w:lastRenderedPageBreak/>
              <w:t xml:space="preserve">Iowa Code </w:t>
            </w:r>
            <w:r>
              <w:rPr>
                <w:rFonts w:ascii="Lato"/>
              </w:rPr>
              <w:t>§</w:t>
            </w:r>
            <w:r>
              <w:rPr>
                <w:rFonts w:ascii="Lato"/>
              </w:rPr>
              <w:t xml:space="preserve"> 279.1</w:t>
            </w:r>
          </w:p>
        </w:tc>
        <w:tc>
          <w:tcPr>
            <w:tcW w:w="5961" w:type="dxa"/>
          </w:tcPr>
          <w:p w:rsidR="003739C6" w:rsidRDefault="00BA1A5A">
            <w:hyperlink r:id="rId10" w:docLocation="https://www.legis.iowa.gov/docs/code/279.1.pdf">
              <w:r>
                <w:rPr>
                  <w:rFonts w:ascii="Lato"/>
                  <w:color w:val="0563C1" w:themeColor="hyperlink"/>
                  <w:u w:val="single"/>
                </w:rPr>
                <w:t>Director</w:t>
              </w:r>
              <w:r>
                <w:rPr>
                  <w:rFonts w:ascii="Lato"/>
                  <w:color w:val="0563C1" w:themeColor="hyperlink"/>
                  <w:u w:val="single"/>
                </w:rPr>
                <w:t>s - Powers and Duties - Organization-Student Improvement Oversight</w:t>
              </w:r>
            </w:hyperlink>
          </w:p>
        </w:tc>
      </w:tr>
      <w:tr w:rsidR="003739C6">
        <w:tblPrEx>
          <w:tblCellMar>
            <w:top w:w="0" w:type="dxa"/>
            <w:bottom w:w="0" w:type="dxa"/>
          </w:tblCellMar>
        </w:tblPrEx>
        <w:tc>
          <w:tcPr>
            <w:tcW w:w="4017" w:type="dxa"/>
          </w:tcPr>
          <w:p w:rsidR="003739C6" w:rsidRDefault="00BA1A5A">
            <w:pPr>
              <w:spacing w:after="0"/>
            </w:pPr>
            <w:r>
              <w:rPr>
                <w:rFonts w:ascii="Lato"/>
              </w:rPr>
              <w:t xml:space="preserve">Iowa Code </w:t>
            </w:r>
            <w:r>
              <w:rPr>
                <w:rFonts w:ascii="Lato"/>
              </w:rPr>
              <w:t>§</w:t>
            </w:r>
            <w:r>
              <w:rPr>
                <w:rFonts w:ascii="Lato"/>
              </w:rPr>
              <w:t xml:space="preserve"> 279.33</w:t>
            </w:r>
          </w:p>
        </w:tc>
        <w:tc>
          <w:tcPr>
            <w:tcW w:w="5961" w:type="dxa"/>
          </w:tcPr>
          <w:p w:rsidR="003739C6" w:rsidRDefault="00BA1A5A">
            <w:hyperlink r:id="rId11" w:docLocation="https://www.legis.iowa.gov/docs/code/279.33.pdf">
              <w:r>
                <w:rPr>
                  <w:rFonts w:ascii="Lato"/>
                  <w:color w:val="0563C1" w:themeColor="hyperlink"/>
                  <w:u w:val="single"/>
                </w:rPr>
                <w:t xml:space="preserve">Directors - Powers and Duties - Annual </w:t>
              </w:r>
              <w:r>
                <w:rPr>
                  <w:rFonts w:ascii="Lato"/>
                  <w:color w:val="0563C1" w:themeColor="hyperlink"/>
                  <w:u w:val="single"/>
                </w:rPr>
                <w:t>Settlements</w:t>
              </w:r>
            </w:hyperlink>
          </w:p>
        </w:tc>
      </w:tr>
      <w:tr w:rsidR="003739C6">
        <w:tblPrEx>
          <w:tblCellMar>
            <w:top w:w="0" w:type="dxa"/>
            <w:bottom w:w="0" w:type="dxa"/>
          </w:tblCellMar>
        </w:tblPrEx>
        <w:tc>
          <w:tcPr>
            <w:tcW w:w="4017" w:type="dxa"/>
          </w:tcPr>
          <w:p w:rsidR="003739C6" w:rsidRDefault="00BA1A5A">
            <w:pPr>
              <w:spacing w:after="0"/>
            </w:pPr>
            <w:r>
              <w:rPr>
                <w:rFonts w:ascii="Lato Black"/>
                <w:b/>
              </w:rPr>
              <w:t>I.A.C. Iowa Administrative Code</w:t>
            </w:r>
          </w:p>
        </w:tc>
        <w:tc>
          <w:tcPr>
            <w:tcW w:w="5961" w:type="dxa"/>
          </w:tcPr>
          <w:p w:rsidR="003739C6" w:rsidRDefault="00BA1A5A">
            <w:pPr>
              <w:spacing w:after="0"/>
            </w:pPr>
            <w:r>
              <w:rPr>
                <w:rFonts w:ascii="Lato Black"/>
                <w:b/>
              </w:rPr>
              <w:t>Description</w:t>
            </w:r>
          </w:p>
        </w:tc>
      </w:tr>
      <w:tr w:rsidR="003739C6">
        <w:tblPrEx>
          <w:tblCellMar>
            <w:top w:w="0" w:type="dxa"/>
            <w:bottom w:w="0" w:type="dxa"/>
          </w:tblCellMar>
        </w:tblPrEx>
        <w:tc>
          <w:tcPr>
            <w:tcW w:w="4017" w:type="dxa"/>
          </w:tcPr>
          <w:p w:rsidR="003739C6" w:rsidRDefault="00BA1A5A">
            <w:pPr>
              <w:spacing w:after="0"/>
            </w:pPr>
            <w:r>
              <w:rPr>
                <w:rFonts w:ascii="Lato"/>
              </w:rPr>
              <w:t>281 I.A.C. 12.3</w:t>
            </w:r>
          </w:p>
        </w:tc>
        <w:tc>
          <w:tcPr>
            <w:tcW w:w="5961" w:type="dxa"/>
          </w:tcPr>
          <w:p w:rsidR="003739C6" w:rsidRDefault="00BA1A5A">
            <w:hyperlink r:id="rId12" w:docLocation="https://www.legis.iowa.gov/docs/iac/rule/281.12.3.pdf">
              <w:r>
                <w:rPr>
                  <w:rFonts w:ascii="Lato"/>
                  <w:color w:val="0563C1" w:themeColor="hyperlink"/>
                  <w:u w:val="single"/>
                </w:rPr>
                <w:t>Administration</w:t>
              </w:r>
            </w:hyperlink>
          </w:p>
        </w:tc>
      </w:tr>
    </w:tbl>
    <w:p w:rsidR="00000000" w:rsidRDefault="00BA1A5A">
      <w:pPr>
        <w:shd w:val="clear" w:color="auto" w:fill="F9F9F9"/>
        <w:spacing w:line="480" w:lineRule="auto"/>
        <w:divId w:val="543257475"/>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739C6">
        <w:tblPrEx>
          <w:tblCellMar>
            <w:top w:w="0" w:type="dxa"/>
            <w:bottom w:w="0" w:type="dxa"/>
          </w:tblCellMar>
        </w:tblPrEx>
        <w:tc>
          <w:tcPr>
            <w:tcW w:w="4017" w:type="dxa"/>
          </w:tcPr>
          <w:p w:rsidR="003739C6" w:rsidRDefault="00BA1A5A">
            <w:pPr>
              <w:spacing w:after="0"/>
            </w:pPr>
            <w:r>
              <w:rPr>
                <w:rFonts w:ascii="Lato Black"/>
                <w:b/>
              </w:rPr>
              <w:t>Code</w:t>
            </w:r>
          </w:p>
        </w:tc>
        <w:tc>
          <w:tcPr>
            <w:tcW w:w="5961" w:type="dxa"/>
          </w:tcPr>
          <w:p w:rsidR="003739C6" w:rsidRDefault="00BA1A5A">
            <w:pPr>
              <w:spacing w:after="0"/>
            </w:pPr>
            <w:r>
              <w:rPr>
                <w:rFonts w:ascii="Lato Black"/>
                <w:b/>
              </w:rPr>
              <w:t>Description</w:t>
            </w:r>
          </w:p>
        </w:tc>
      </w:tr>
      <w:tr w:rsidR="003739C6">
        <w:tblPrEx>
          <w:tblCellMar>
            <w:top w:w="0" w:type="dxa"/>
            <w:bottom w:w="0" w:type="dxa"/>
          </w:tblCellMar>
        </w:tblPrEx>
        <w:tc>
          <w:tcPr>
            <w:tcW w:w="4017" w:type="dxa"/>
          </w:tcPr>
          <w:p w:rsidR="003739C6" w:rsidRDefault="00BA1A5A">
            <w:pPr>
              <w:spacing w:after="0"/>
            </w:pPr>
            <w:r>
              <w:rPr>
                <w:rFonts w:ascii="Lato"/>
              </w:rPr>
              <w:t>202.02</w:t>
            </w:r>
          </w:p>
        </w:tc>
        <w:tc>
          <w:tcPr>
            <w:tcW w:w="5961" w:type="dxa"/>
          </w:tcPr>
          <w:p w:rsidR="003739C6" w:rsidRDefault="00BA1A5A">
            <w:hyperlink r:id="rId13" w:docLocation="https://simbli.eboardsolutions.com/Policy/ViewPolicy.aspx?S=36031104&amp;revid=EN3s3Z5l2waOXiGG4IpxEw==">
              <w:r>
                <w:rPr>
                  <w:rFonts w:ascii="Lato"/>
                  <w:color w:val="0563C1" w:themeColor="hyperlink"/>
                  <w:u w:val="single"/>
                </w:rPr>
                <w:t>Oath of Office</w:t>
              </w:r>
            </w:hyperlink>
          </w:p>
        </w:tc>
      </w:tr>
      <w:tr w:rsidR="003739C6">
        <w:tblPrEx>
          <w:tblCellMar>
            <w:top w:w="0" w:type="dxa"/>
            <w:bottom w:w="0" w:type="dxa"/>
          </w:tblCellMar>
        </w:tblPrEx>
        <w:tc>
          <w:tcPr>
            <w:tcW w:w="4017" w:type="dxa"/>
          </w:tcPr>
          <w:p w:rsidR="003739C6" w:rsidRDefault="00BA1A5A">
            <w:pPr>
              <w:spacing w:after="0"/>
            </w:pPr>
            <w:r>
              <w:rPr>
                <w:rFonts w:ascii="Lato"/>
              </w:rPr>
              <w:t>206.01</w:t>
            </w:r>
          </w:p>
        </w:tc>
        <w:tc>
          <w:tcPr>
            <w:tcW w:w="5961" w:type="dxa"/>
          </w:tcPr>
          <w:p w:rsidR="003739C6" w:rsidRDefault="00BA1A5A">
            <w:hyperlink r:id="rId14" w:docLocation="https://simbli.eboardsolutions.com/Policy/ViewPolicy.aspx?S=36031104&amp;revid=YzLplus6Nyaf6cslsh05DVg6jGeg==">
              <w:r>
                <w:rPr>
                  <w:rFonts w:ascii="Lato"/>
                  <w:color w:val="0563C1" w:themeColor="hyperlink"/>
                  <w:u w:val="single"/>
                </w:rPr>
                <w:t>President</w:t>
              </w:r>
            </w:hyperlink>
          </w:p>
        </w:tc>
      </w:tr>
      <w:tr w:rsidR="003739C6">
        <w:tblPrEx>
          <w:tblCellMar>
            <w:top w:w="0" w:type="dxa"/>
            <w:bottom w:w="0" w:type="dxa"/>
          </w:tblCellMar>
        </w:tblPrEx>
        <w:tc>
          <w:tcPr>
            <w:tcW w:w="4017" w:type="dxa"/>
          </w:tcPr>
          <w:p w:rsidR="003739C6" w:rsidRDefault="00BA1A5A">
            <w:pPr>
              <w:spacing w:after="0"/>
            </w:pPr>
            <w:r>
              <w:rPr>
                <w:rFonts w:ascii="Lato"/>
              </w:rPr>
              <w:t>206.02</w:t>
            </w:r>
          </w:p>
        </w:tc>
        <w:tc>
          <w:tcPr>
            <w:tcW w:w="5961" w:type="dxa"/>
          </w:tcPr>
          <w:p w:rsidR="003739C6" w:rsidRDefault="00BA1A5A">
            <w:hyperlink r:id="rId15" w:docLocation="https://simbli.eboardsolutions.com/Policy/ViewPolicy.aspx?S=36031104&amp;revid=FRAplusfdAghFaWAe28jt6CnA==">
              <w:r>
                <w:rPr>
                  <w:rFonts w:ascii="Lato"/>
                  <w:color w:val="0563C1" w:themeColor="hyperlink"/>
                  <w:u w:val="single"/>
                </w:rPr>
                <w:t>Vice-President</w:t>
              </w:r>
            </w:hyperlink>
          </w:p>
        </w:tc>
      </w:tr>
      <w:tr w:rsidR="003739C6">
        <w:tblPrEx>
          <w:tblCellMar>
            <w:top w:w="0" w:type="dxa"/>
            <w:bottom w:w="0" w:type="dxa"/>
          </w:tblCellMar>
        </w:tblPrEx>
        <w:tc>
          <w:tcPr>
            <w:tcW w:w="4017" w:type="dxa"/>
          </w:tcPr>
          <w:p w:rsidR="003739C6" w:rsidRDefault="00BA1A5A">
            <w:pPr>
              <w:spacing w:after="0"/>
            </w:pPr>
            <w:r>
              <w:rPr>
                <w:rFonts w:ascii="Lato"/>
              </w:rPr>
              <w:t>210.02</w:t>
            </w:r>
          </w:p>
        </w:tc>
        <w:tc>
          <w:tcPr>
            <w:tcW w:w="5961" w:type="dxa"/>
          </w:tcPr>
          <w:p w:rsidR="003739C6" w:rsidRDefault="00BA1A5A">
            <w:hyperlink r:id="rId16" w:docLocation="https://simbli.eboardsolutions.com/Policy/ViewPolicy.aspx?S=36031104&amp;revid=cYGh47qm2FVUEY2sHGVu4g==">
              <w:r>
                <w:rPr>
                  <w:rFonts w:ascii="Lato"/>
                  <w:color w:val="0563C1" w:themeColor="hyperlink"/>
                  <w:u w:val="single"/>
                </w:rPr>
                <w:t>Regular Meeting</w:t>
              </w:r>
            </w:hyperlink>
          </w:p>
        </w:tc>
      </w:tr>
      <w:tr w:rsidR="003739C6">
        <w:tblPrEx>
          <w:tblCellMar>
            <w:top w:w="0" w:type="dxa"/>
            <w:bottom w:w="0" w:type="dxa"/>
          </w:tblCellMar>
        </w:tblPrEx>
        <w:tc>
          <w:tcPr>
            <w:tcW w:w="4017" w:type="dxa"/>
          </w:tcPr>
          <w:p w:rsidR="003739C6" w:rsidRDefault="00BA1A5A">
            <w:pPr>
              <w:spacing w:after="0"/>
            </w:pPr>
            <w:r>
              <w:rPr>
                <w:rFonts w:ascii="Lato"/>
              </w:rPr>
              <w:t>210.03</w:t>
            </w:r>
          </w:p>
        </w:tc>
        <w:tc>
          <w:tcPr>
            <w:tcW w:w="5961" w:type="dxa"/>
          </w:tcPr>
          <w:p w:rsidR="003739C6" w:rsidRDefault="00BA1A5A">
            <w:hyperlink r:id="rId17" w:docLocation="https://simbli.eboardsolutions.com/Policy/ViewPolicy.aspx?S=36031104&amp;revid=QWQE5plusvtQcfZIBp7cshEmQ==">
              <w:r>
                <w:rPr>
                  <w:rFonts w:ascii="Lato"/>
                  <w:color w:val="0563C1" w:themeColor="hyperlink"/>
                  <w:u w:val="single"/>
                </w:rPr>
                <w:t>Special Meeting</w:t>
              </w:r>
            </w:hyperlink>
          </w:p>
        </w:tc>
      </w:tr>
    </w:tbl>
    <w:p w:rsidR="00BA1A5A" w:rsidRDefault="00BA1A5A"/>
    <w:sectPr w:rsidR="00BA1A5A">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C6"/>
    <w:rsid w:val="003739C6"/>
    <w:rsid w:val="00BA1A5A"/>
    <w:rsid w:val="00EA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CA9E"/>
  <w15:docId w15:val="{920A15E4-32D1-4781-8C81-50EBC0E5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37807">
      <w:bodyDiv w:val="1"/>
      <w:marLeft w:val="0"/>
      <w:marRight w:val="0"/>
      <w:marTop w:val="0"/>
      <w:marBottom w:val="0"/>
      <w:divBdr>
        <w:top w:val="none" w:sz="0" w:space="0" w:color="auto"/>
        <w:left w:val="none" w:sz="0" w:space="0" w:color="auto"/>
        <w:bottom w:val="none" w:sz="0" w:space="0" w:color="auto"/>
        <w:right w:val="none" w:sz="0" w:space="0" w:color="auto"/>
      </w:divBdr>
      <w:divsChild>
        <w:div w:id="543257475">
          <w:marLeft w:val="0"/>
          <w:marRight w:val="0"/>
          <w:marTop w:val="150"/>
          <w:marBottom w:val="0"/>
          <w:divBdr>
            <w:top w:val="none" w:sz="0" w:space="0" w:color="auto"/>
            <w:left w:val="none" w:sz="0" w:space="0" w:color="auto"/>
            <w:bottom w:val="none" w:sz="0" w:space="0" w:color="auto"/>
            <w:right w:val="none" w:sz="0" w:space="0" w:color="auto"/>
          </w:divBdr>
        </w:div>
      </w:divsChild>
    </w:div>
    <w:div w:id="1929996833">
      <w:bodyDiv w:val="1"/>
      <w:marLeft w:val="0"/>
      <w:marRight w:val="0"/>
      <w:marTop w:val="0"/>
      <w:marBottom w:val="0"/>
      <w:divBdr>
        <w:top w:val="none" w:sz="0" w:space="0" w:color="auto"/>
        <w:left w:val="none" w:sz="0" w:space="0" w:color="auto"/>
        <w:bottom w:val="none" w:sz="0" w:space="0" w:color="auto"/>
        <w:right w:val="none" w:sz="0" w:space="0" w:color="auto"/>
      </w:divBdr>
      <w:divsChild>
        <w:div w:id="777718948">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277.31.pdf" TargetMode="External"/><Relationship Id="rId13" Type="http://schemas.openxmlformats.org/officeDocument/2006/relationships/hyperlink" Target="https://simbli.eboardsolutions.com/Policy/ViewPolicy.aspx?S=36031104&amp;revid=EN3s3Z5l2waOXiGG4IpxE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s.iowa.gov/docs/code/277.28.pdf" TargetMode="External"/><Relationship Id="rId12" Type="http://schemas.openxmlformats.org/officeDocument/2006/relationships/hyperlink" Target="https://www.legis.iowa.gov/docs/iac/rule/281.12.3.pdf" TargetMode="External"/><Relationship Id="rId17" Type="http://schemas.openxmlformats.org/officeDocument/2006/relationships/hyperlink" Target="https://simbli.eboardsolutions.com/Policy/ViewPolicy.aspx?S=36031104&amp;revid=QWQE5plusvtQcfZIBp7cshEmQ==" TargetMode="External"/><Relationship Id="rId2" Type="http://schemas.openxmlformats.org/officeDocument/2006/relationships/settings" Target="settings.xml"/><Relationship Id="rId16" Type="http://schemas.openxmlformats.org/officeDocument/2006/relationships/hyperlink" Target="https://simbli.eboardsolutions.com/Policy/ViewPolicy.aspx?S=36031104&amp;revid=cYGh47qm2FVUEY2sHGVu4g==" TargetMode="External"/><Relationship Id="rId1" Type="http://schemas.openxmlformats.org/officeDocument/2006/relationships/styles" Target="styles.xml"/><Relationship Id="rId6" Type="http://schemas.openxmlformats.org/officeDocument/2006/relationships/hyperlink" Target="https://www.legis.iowa.gov/docs/code/277.23.pdf" TargetMode="External"/><Relationship Id="rId11" Type="http://schemas.openxmlformats.org/officeDocument/2006/relationships/hyperlink" Target="https://www.legis.iowa.gov/docs/code/279.33.pdf" TargetMode="External"/><Relationship Id="rId5" Type="http://schemas.openxmlformats.org/officeDocument/2006/relationships/hyperlink" Target="https://www.legis.iowa.gov/docs/code/275.23A.pdf" TargetMode="External"/><Relationship Id="rId15" Type="http://schemas.openxmlformats.org/officeDocument/2006/relationships/hyperlink" Target="https://simbli.eboardsolutions.com/Policy/ViewPolicy.aspx?S=36031104&amp;revid=FRAplusfdAghFaWAe28jt6CnA==" TargetMode="External"/><Relationship Id="rId10" Type="http://schemas.openxmlformats.org/officeDocument/2006/relationships/hyperlink" Target="https://www.legis.iowa.gov/docs/code/279.1.pdf" TargetMode="External"/><Relationship Id="rId19" Type="http://schemas.openxmlformats.org/officeDocument/2006/relationships/theme" Target="theme/theme1.xml"/><Relationship Id="rId4" Type="http://schemas.openxmlformats.org/officeDocument/2006/relationships/hyperlink" Target="https://www.legis.iowa.gov/docs/code/274.2.pdf" TargetMode="External"/><Relationship Id="rId9" Type="http://schemas.openxmlformats.org/officeDocument/2006/relationships/hyperlink" Target="https://www.legis.iowa.gov/docs/code/279.7.pdf" TargetMode="External"/><Relationship Id="rId14" Type="http://schemas.openxmlformats.org/officeDocument/2006/relationships/hyperlink" Target="https://simbli.eboardsolutions.com/Policy/ViewPolicy.aspx?S=36031104&amp;revid=YzLplus6Nyaf6cslsh05DVg6jG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2024-02-14T19:31:00Z</dcterms:created>
  <dcterms:modified xsi:type="dcterms:W3CDTF">2024-02-14T19:31:00Z</dcterms:modified>
</cp:coreProperties>
</file>